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072"/>
        <w:gridCol w:w="1547"/>
        <w:gridCol w:w="1401"/>
      </w:tblGrid>
      <w:tr w:rsidR="0000765F" w:rsidTr="0000765F">
        <w:tc>
          <w:tcPr>
            <w:tcW w:w="0" w:type="auto"/>
          </w:tcPr>
          <w:p w:rsidR="0000765F" w:rsidRDefault="0000765F" w:rsidP="00025C1F">
            <w:pPr>
              <w:jc w:val="center"/>
            </w:pPr>
            <w:proofErr w:type="spellStart"/>
            <w:r>
              <w:t>Membran</w:t>
            </w:r>
            <w:proofErr w:type="spellEnd"/>
          </w:p>
        </w:tc>
        <w:tc>
          <w:tcPr>
            <w:tcW w:w="0" w:type="auto"/>
          </w:tcPr>
          <w:p w:rsidR="0000765F" w:rsidRDefault="0000765F" w:rsidP="00025C1F">
            <w:pPr>
              <w:jc w:val="center"/>
            </w:pPr>
            <w:r>
              <w:t>P</w:t>
            </w:r>
          </w:p>
        </w:tc>
        <w:tc>
          <w:tcPr>
            <w:tcW w:w="0" w:type="auto"/>
          </w:tcPr>
          <w:p w:rsidR="0000765F" w:rsidRDefault="0000765F" w:rsidP="00025C1F">
            <w:pPr>
              <w:tabs>
                <w:tab w:val="decimal" w:leader="dot" w:pos="569"/>
              </w:tabs>
              <w:jc w:val="left"/>
            </w:pPr>
            <w:r>
              <w:t>D</w:t>
            </w:r>
          </w:p>
        </w:tc>
      </w:tr>
      <w:tr w:rsidR="0000765F" w:rsidTr="0000765F">
        <w:tc>
          <w:tcPr>
            <w:tcW w:w="0" w:type="auto"/>
          </w:tcPr>
          <w:p w:rsidR="0000765F" w:rsidRDefault="0000765F" w:rsidP="00025C1F">
            <w:r>
              <w:t>PU</w:t>
            </w:r>
          </w:p>
        </w:tc>
        <w:tc>
          <w:tcPr>
            <w:tcW w:w="0" w:type="auto"/>
          </w:tcPr>
          <w:p w:rsidR="0000765F" w:rsidRDefault="0000765F" w:rsidP="00025C1F">
            <w:r>
              <w:t xml:space="preserve">0.21 </w:t>
            </w:r>
            <w:r>
              <w:rPr>
                <w:rFonts w:cs="Times New Roman"/>
              </w:rPr>
              <w:t>±</w:t>
            </w:r>
            <w:r>
              <w:t xml:space="preserve"> 0.05</w:t>
            </w:r>
          </w:p>
        </w:tc>
        <w:tc>
          <w:tcPr>
            <w:tcW w:w="0" w:type="auto"/>
          </w:tcPr>
          <w:p w:rsidR="0000765F" w:rsidRDefault="0000765F" w:rsidP="00025C1F">
            <w:pPr>
              <w:tabs>
                <w:tab w:val="decimal" w:leader="dot" w:pos="569"/>
              </w:tabs>
              <w:jc w:val="left"/>
            </w:pPr>
            <w:r>
              <w:t xml:space="preserve">1.3 </w:t>
            </w:r>
            <w:r>
              <w:rPr>
                <w:rFonts w:cs="Times New Roman"/>
              </w:rPr>
              <w:t>± 0.2</w:t>
            </w:r>
          </w:p>
        </w:tc>
      </w:tr>
      <w:tr w:rsidR="0000765F" w:rsidTr="0000765F">
        <w:tc>
          <w:tcPr>
            <w:tcW w:w="0" w:type="auto"/>
          </w:tcPr>
          <w:p w:rsidR="0000765F" w:rsidRDefault="0000765F" w:rsidP="00025C1F"/>
        </w:tc>
        <w:tc>
          <w:tcPr>
            <w:tcW w:w="0" w:type="auto"/>
          </w:tcPr>
          <w:p w:rsidR="0000765F" w:rsidRDefault="0000765F" w:rsidP="00025C1F">
            <w:r>
              <w:t xml:space="preserve">16.0 </w:t>
            </w:r>
            <w:r>
              <w:rPr>
                <w:rFonts w:cs="Times New Roman"/>
              </w:rPr>
              <w:t>± 2.0</w:t>
            </w:r>
          </w:p>
        </w:tc>
        <w:tc>
          <w:tcPr>
            <w:tcW w:w="0" w:type="auto"/>
          </w:tcPr>
          <w:p w:rsidR="0000765F" w:rsidRDefault="0000765F" w:rsidP="00025C1F">
            <w:pPr>
              <w:tabs>
                <w:tab w:val="decimal" w:leader="dot" w:pos="569"/>
              </w:tabs>
              <w:jc w:val="left"/>
            </w:pPr>
            <w:r>
              <w:t xml:space="preserve">1.9 </w:t>
            </w:r>
            <w:r>
              <w:rPr>
                <w:rFonts w:cs="Times New Roman"/>
              </w:rPr>
              <w:t>± 0.2</w:t>
            </w:r>
          </w:p>
        </w:tc>
      </w:tr>
      <w:tr w:rsidR="0000765F" w:rsidTr="0000765F">
        <w:tc>
          <w:tcPr>
            <w:tcW w:w="0" w:type="auto"/>
          </w:tcPr>
          <w:p w:rsidR="0000765F" w:rsidRDefault="0000765F" w:rsidP="00025C1F">
            <w:r>
              <w:t>PI</w:t>
            </w:r>
          </w:p>
        </w:tc>
        <w:tc>
          <w:tcPr>
            <w:tcW w:w="0" w:type="auto"/>
          </w:tcPr>
          <w:p w:rsidR="0000765F" w:rsidRDefault="0000765F" w:rsidP="00025C1F">
            <w:r>
              <w:t xml:space="preserve">9.0 </w:t>
            </w:r>
            <w:r>
              <w:rPr>
                <w:rFonts w:cs="Times New Roman"/>
              </w:rPr>
              <w:t>± 1.0</w:t>
            </w:r>
          </w:p>
        </w:tc>
        <w:tc>
          <w:tcPr>
            <w:tcW w:w="0" w:type="auto"/>
          </w:tcPr>
          <w:p w:rsidR="0000765F" w:rsidRDefault="0000765F" w:rsidP="00025C1F">
            <w:pPr>
              <w:tabs>
                <w:tab w:val="decimal" w:leader="dot" w:pos="569"/>
              </w:tabs>
              <w:jc w:val="left"/>
            </w:pPr>
            <w:r>
              <w:t xml:space="preserve">12.0 </w:t>
            </w:r>
            <w:r>
              <w:rPr>
                <w:rFonts w:cs="Times New Roman"/>
              </w:rPr>
              <w:t>± 2.0</w:t>
            </w:r>
          </w:p>
        </w:tc>
      </w:tr>
      <w:tr w:rsidR="0000765F" w:rsidTr="0000765F">
        <w:tc>
          <w:tcPr>
            <w:tcW w:w="0" w:type="auto"/>
          </w:tcPr>
          <w:p w:rsidR="0000765F" w:rsidRDefault="0000765F" w:rsidP="00025C1F"/>
        </w:tc>
        <w:tc>
          <w:tcPr>
            <w:tcW w:w="0" w:type="auto"/>
          </w:tcPr>
          <w:p w:rsidR="0000765F" w:rsidRDefault="0000765F" w:rsidP="00025C1F">
            <w:r>
              <w:t xml:space="preserve">170.0 </w:t>
            </w:r>
            <w:r>
              <w:rPr>
                <w:rFonts w:cs="Times New Roman"/>
              </w:rPr>
              <w:t>± 50.0</w:t>
            </w:r>
          </w:p>
        </w:tc>
        <w:tc>
          <w:tcPr>
            <w:tcW w:w="0" w:type="auto"/>
          </w:tcPr>
          <w:p w:rsidR="0000765F" w:rsidRDefault="0000765F" w:rsidP="00025C1F">
            <w:pPr>
              <w:tabs>
                <w:tab w:val="decimal" w:leader="dot" w:pos="569"/>
              </w:tabs>
              <w:jc w:val="left"/>
            </w:pPr>
            <w:r>
              <w:t xml:space="preserve">15.0 </w:t>
            </w:r>
            <w:r>
              <w:rPr>
                <w:rFonts w:cs="Times New Roman"/>
              </w:rPr>
              <w:t>± 2.0</w:t>
            </w:r>
          </w:p>
        </w:tc>
      </w:tr>
      <w:tr w:rsidR="0000765F" w:rsidTr="0000765F">
        <w:tc>
          <w:tcPr>
            <w:tcW w:w="0" w:type="auto"/>
          </w:tcPr>
          <w:p w:rsidR="0000765F" w:rsidRDefault="0000765F" w:rsidP="00025C1F">
            <w:r>
              <w:t>PO</w:t>
            </w:r>
          </w:p>
        </w:tc>
        <w:tc>
          <w:tcPr>
            <w:tcW w:w="0" w:type="auto"/>
          </w:tcPr>
          <w:p w:rsidR="0000765F" w:rsidRDefault="0000765F" w:rsidP="00025C1F">
            <w:r>
              <w:t xml:space="preserve">6.0 </w:t>
            </w:r>
            <w:r>
              <w:rPr>
                <w:rFonts w:cs="Times New Roman"/>
              </w:rPr>
              <w:t>± 0.5</w:t>
            </w:r>
          </w:p>
        </w:tc>
        <w:tc>
          <w:tcPr>
            <w:tcW w:w="0" w:type="auto"/>
          </w:tcPr>
          <w:p w:rsidR="0000765F" w:rsidRDefault="0000765F" w:rsidP="00025C1F">
            <w:pPr>
              <w:tabs>
                <w:tab w:val="decimal" w:leader="dot" w:pos="569"/>
              </w:tabs>
              <w:jc w:val="left"/>
            </w:pPr>
            <w:r>
              <w:t xml:space="preserve">4.0 </w:t>
            </w:r>
            <w:r>
              <w:rPr>
                <w:rFonts w:cs="Times New Roman"/>
              </w:rPr>
              <w:t>± 0.3</w:t>
            </w:r>
          </w:p>
        </w:tc>
      </w:tr>
      <w:tr w:rsidR="0000765F" w:rsidTr="0000765F">
        <w:tc>
          <w:tcPr>
            <w:tcW w:w="0" w:type="auto"/>
          </w:tcPr>
          <w:p w:rsidR="0000765F" w:rsidRDefault="0000765F" w:rsidP="00025C1F"/>
        </w:tc>
        <w:tc>
          <w:tcPr>
            <w:tcW w:w="0" w:type="auto"/>
          </w:tcPr>
          <w:p w:rsidR="0000765F" w:rsidRDefault="0000765F" w:rsidP="00025C1F">
            <w:r>
              <w:t xml:space="preserve">100.0 </w:t>
            </w:r>
            <w:r>
              <w:rPr>
                <w:rFonts w:cs="Times New Roman"/>
              </w:rPr>
              <w:t>± 20.0</w:t>
            </w:r>
          </w:p>
        </w:tc>
        <w:tc>
          <w:tcPr>
            <w:tcW w:w="0" w:type="auto"/>
          </w:tcPr>
          <w:p w:rsidR="0000765F" w:rsidRDefault="0000765F" w:rsidP="00025C1F">
            <w:pPr>
              <w:tabs>
                <w:tab w:val="decimal" w:leader="dot" w:pos="569"/>
              </w:tabs>
              <w:jc w:val="left"/>
            </w:pPr>
            <w:r>
              <w:t xml:space="preserve">6.0 </w:t>
            </w:r>
            <w:r>
              <w:rPr>
                <w:rFonts w:cs="Times New Roman"/>
              </w:rPr>
              <w:t>± 1.0</w:t>
            </w:r>
          </w:p>
        </w:tc>
      </w:tr>
      <w:tr w:rsidR="0000765F" w:rsidTr="0000765F">
        <w:tc>
          <w:tcPr>
            <w:tcW w:w="0" w:type="auto"/>
          </w:tcPr>
          <w:p w:rsidR="0000765F" w:rsidRDefault="0000765F" w:rsidP="00025C1F">
            <w:r>
              <w:t>PDMS</w:t>
            </w:r>
          </w:p>
        </w:tc>
        <w:tc>
          <w:tcPr>
            <w:tcW w:w="0" w:type="auto"/>
          </w:tcPr>
          <w:p w:rsidR="0000765F" w:rsidRDefault="0000765F" w:rsidP="00025C1F">
            <w:r>
              <w:t xml:space="preserve">90.0 </w:t>
            </w:r>
            <w:r>
              <w:rPr>
                <w:rFonts w:cs="Times New Roman"/>
              </w:rPr>
              <w:t>± 20.0</w:t>
            </w:r>
          </w:p>
        </w:tc>
        <w:tc>
          <w:tcPr>
            <w:tcW w:w="0" w:type="auto"/>
          </w:tcPr>
          <w:p w:rsidR="0000765F" w:rsidRDefault="0000765F" w:rsidP="00025C1F">
            <w:pPr>
              <w:tabs>
                <w:tab w:val="decimal" w:leader="dot" w:pos="569"/>
              </w:tabs>
              <w:jc w:val="left"/>
            </w:pPr>
            <w:r>
              <w:t xml:space="preserve">170.0 </w:t>
            </w:r>
            <w:r>
              <w:rPr>
                <w:rFonts w:cs="Times New Roman"/>
              </w:rPr>
              <w:t>± 20.0</w:t>
            </w:r>
          </w:p>
        </w:tc>
      </w:tr>
      <w:tr w:rsidR="0000765F" w:rsidTr="0000765F">
        <w:tc>
          <w:tcPr>
            <w:tcW w:w="0" w:type="auto"/>
          </w:tcPr>
          <w:p w:rsidR="0000765F" w:rsidRDefault="0000765F" w:rsidP="00025C1F"/>
        </w:tc>
        <w:tc>
          <w:tcPr>
            <w:tcW w:w="0" w:type="auto"/>
          </w:tcPr>
          <w:p w:rsidR="0000765F" w:rsidRDefault="0000765F" w:rsidP="00025C1F">
            <w:r>
              <w:t xml:space="preserve">1300.0 </w:t>
            </w:r>
            <w:r>
              <w:rPr>
                <w:rFonts w:cs="Times New Roman"/>
              </w:rPr>
              <w:t>± 200.0</w:t>
            </w:r>
          </w:p>
        </w:tc>
        <w:tc>
          <w:tcPr>
            <w:tcW w:w="0" w:type="auto"/>
          </w:tcPr>
          <w:p w:rsidR="0000765F" w:rsidRDefault="0000765F" w:rsidP="00025C1F">
            <w:pPr>
              <w:tabs>
                <w:tab w:val="decimal" w:leader="dot" w:pos="569"/>
              </w:tabs>
              <w:jc w:val="left"/>
            </w:pPr>
            <w:r>
              <w:t xml:space="preserve">110.0 </w:t>
            </w:r>
            <w:r>
              <w:rPr>
                <w:rFonts w:cs="Times New Roman"/>
              </w:rPr>
              <w:t>± 10.0</w:t>
            </w:r>
          </w:p>
        </w:tc>
      </w:tr>
    </w:tbl>
    <w:p w:rsidR="00BF07B1" w:rsidRDefault="00BF07B1"/>
    <w:tbl>
      <w:tblPr>
        <w:tblStyle w:val="Tabellengitternetz"/>
        <w:tblW w:w="4026" w:type="pct"/>
        <w:tblLook w:val="04A0"/>
      </w:tblPr>
      <w:tblGrid>
        <w:gridCol w:w="3670"/>
        <w:gridCol w:w="1209"/>
        <w:gridCol w:w="618"/>
        <w:gridCol w:w="990"/>
        <w:gridCol w:w="992"/>
      </w:tblGrid>
      <w:tr w:rsidR="0000765F" w:rsidRPr="00AE1A97" w:rsidTr="0000765F">
        <w:trPr>
          <w:trHeight w:val="120"/>
        </w:trPr>
        <w:tc>
          <w:tcPr>
            <w:tcW w:w="2454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Material</w:t>
            </w:r>
          </w:p>
        </w:tc>
        <w:tc>
          <w:tcPr>
            <w:tcW w:w="2546" w:type="pct"/>
            <w:gridSpan w:val="4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Permeability coefficient P</w:t>
            </w:r>
            <w:r w:rsidRPr="00AE1A97">
              <w:rPr>
                <w:sz w:val="20"/>
                <w:szCs w:val="20"/>
                <w:vertAlign w:val="superscript"/>
              </w:rPr>
              <w:t>a</w:t>
            </w:r>
            <w:r w:rsidRPr="00AE1A97">
              <w:rPr>
                <w:sz w:val="20"/>
                <w:szCs w:val="20"/>
              </w:rPr>
              <w:t xml:space="preserve"> [</w:t>
            </w:r>
            <w:proofErr w:type="spellStart"/>
            <w:r w:rsidRPr="00AE1A97">
              <w:rPr>
                <w:sz w:val="20"/>
                <w:szCs w:val="20"/>
              </w:rPr>
              <w:t>Barrer</w:t>
            </w:r>
            <w:proofErr w:type="spellEnd"/>
            <w:r w:rsidRPr="00AE1A97">
              <w:rPr>
                <w:sz w:val="20"/>
                <w:szCs w:val="20"/>
              </w:rPr>
              <w:t>]</w:t>
            </w:r>
          </w:p>
        </w:tc>
      </w:tr>
      <w:tr w:rsidR="0000765F" w:rsidRPr="00AE1A97" w:rsidTr="0000765F">
        <w:tc>
          <w:tcPr>
            <w:tcW w:w="2454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N</w:t>
            </w:r>
            <w:r w:rsidRPr="00AE1A97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3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O</w:t>
            </w:r>
            <w:r w:rsidRPr="00AE1A97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62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CH</w:t>
            </w:r>
            <w:r w:rsidRPr="00AE1A97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663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CO</w:t>
            </w:r>
            <w:r w:rsidRPr="00AE1A97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00765F" w:rsidRPr="00AE1A97" w:rsidTr="0000765F">
        <w:tc>
          <w:tcPr>
            <w:tcW w:w="2454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Poly[1-(</w:t>
            </w:r>
            <w:proofErr w:type="spellStart"/>
            <w:r w:rsidRPr="00AE1A97">
              <w:rPr>
                <w:sz w:val="20"/>
                <w:szCs w:val="20"/>
              </w:rPr>
              <w:t>trimethylsilyl</w:t>
            </w:r>
            <w:proofErr w:type="spellEnd"/>
            <w:r w:rsidRPr="00AE1A97">
              <w:rPr>
                <w:sz w:val="20"/>
                <w:szCs w:val="20"/>
              </w:rPr>
              <w:t>)-1-propyne]</w:t>
            </w:r>
          </w:p>
        </w:tc>
        <w:tc>
          <w:tcPr>
            <w:tcW w:w="808" w:type="pct"/>
          </w:tcPr>
          <w:p w:rsidR="0000765F" w:rsidRPr="00AE1A97" w:rsidRDefault="0000765F" w:rsidP="00025C1F">
            <w:pPr>
              <w:tabs>
                <w:tab w:val="decimal" w:pos="583"/>
              </w:tabs>
              <w:ind w:right="-264"/>
              <w:jc w:val="left"/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4970</w:t>
            </w:r>
          </w:p>
        </w:tc>
        <w:tc>
          <w:tcPr>
            <w:tcW w:w="413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7730</w:t>
            </w:r>
          </w:p>
        </w:tc>
        <w:tc>
          <w:tcPr>
            <w:tcW w:w="662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13000</w:t>
            </w:r>
          </w:p>
        </w:tc>
        <w:tc>
          <w:tcPr>
            <w:tcW w:w="663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28000</w:t>
            </w:r>
          </w:p>
        </w:tc>
      </w:tr>
      <w:tr w:rsidR="0000765F" w:rsidRPr="00AE1A97" w:rsidTr="0000765F">
        <w:tc>
          <w:tcPr>
            <w:tcW w:w="2454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Poly(</w:t>
            </w:r>
            <w:proofErr w:type="spellStart"/>
            <w:r w:rsidRPr="00AE1A97">
              <w:rPr>
                <w:sz w:val="20"/>
                <w:szCs w:val="20"/>
              </w:rPr>
              <w:t>dimethylsiloxane</w:t>
            </w:r>
            <w:proofErr w:type="spellEnd"/>
            <w:r w:rsidRPr="00AE1A97">
              <w:rPr>
                <w:sz w:val="20"/>
                <w:szCs w:val="20"/>
              </w:rPr>
              <w:t>) (PDMS)</w:t>
            </w:r>
          </w:p>
        </w:tc>
        <w:tc>
          <w:tcPr>
            <w:tcW w:w="808" w:type="pct"/>
          </w:tcPr>
          <w:p w:rsidR="0000765F" w:rsidRPr="00AE1A97" w:rsidRDefault="0000765F" w:rsidP="00025C1F">
            <w:pPr>
              <w:tabs>
                <w:tab w:val="decimal" w:pos="583"/>
              </w:tabs>
              <w:ind w:right="-264"/>
              <w:jc w:val="left"/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351</w:t>
            </w:r>
          </w:p>
        </w:tc>
        <w:tc>
          <w:tcPr>
            <w:tcW w:w="413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781</w:t>
            </w:r>
          </w:p>
        </w:tc>
        <w:tc>
          <w:tcPr>
            <w:tcW w:w="662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1430</w:t>
            </w:r>
          </w:p>
        </w:tc>
        <w:tc>
          <w:tcPr>
            <w:tcW w:w="663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4550</w:t>
            </w:r>
          </w:p>
        </w:tc>
      </w:tr>
      <w:tr w:rsidR="0000765F" w:rsidRPr="00AE1A97" w:rsidTr="0000765F">
        <w:tc>
          <w:tcPr>
            <w:tcW w:w="2454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Poly(</w:t>
            </w:r>
            <w:proofErr w:type="spellStart"/>
            <w:r w:rsidRPr="00AE1A97">
              <w:rPr>
                <w:sz w:val="20"/>
                <w:szCs w:val="20"/>
              </w:rPr>
              <w:t>dimethyl</w:t>
            </w:r>
            <w:proofErr w:type="spellEnd"/>
            <w:r w:rsidRPr="00AE1A97">
              <w:rPr>
                <w:sz w:val="20"/>
                <w:szCs w:val="20"/>
              </w:rPr>
              <w:t xml:space="preserve"> </w:t>
            </w:r>
            <w:proofErr w:type="spellStart"/>
            <w:r w:rsidRPr="00AE1A97">
              <w:rPr>
                <w:sz w:val="20"/>
                <w:szCs w:val="20"/>
              </w:rPr>
              <w:t>silmethylene</w:t>
            </w:r>
            <w:proofErr w:type="spellEnd"/>
            <w:r w:rsidRPr="00AE1A97">
              <w:rPr>
                <w:sz w:val="20"/>
                <w:szCs w:val="20"/>
              </w:rPr>
              <w:t>)</w:t>
            </w:r>
          </w:p>
        </w:tc>
        <w:tc>
          <w:tcPr>
            <w:tcW w:w="808" w:type="pct"/>
          </w:tcPr>
          <w:p w:rsidR="0000765F" w:rsidRPr="00AE1A97" w:rsidRDefault="0000765F" w:rsidP="00025C1F">
            <w:pPr>
              <w:tabs>
                <w:tab w:val="decimal" w:pos="583"/>
              </w:tabs>
              <w:ind w:right="-264"/>
              <w:jc w:val="left"/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35.9</w:t>
            </w:r>
          </w:p>
        </w:tc>
        <w:tc>
          <w:tcPr>
            <w:tcW w:w="413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91.0</w:t>
            </w:r>
          </w:p>
        </w:tc>
        <w:tc>
          <w:tcPr>
            <w:tcW w:w="662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150</w:t>
            </w:r>
          </w:p>
        </w:tc>
        <w:tc>
          <w:tcPr>
            <w:tcW w:w="663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520</w:t>
            </w:r>
          </w:p>
        </w:tc>
      </w:tr>
      <w:tr w:rsidR="0000765F" w:rsidRPr="00AE1A97" w:rsidTr="0000765F">
        <w:tc>
          <w:tcPr>
            <w:tcW w:w="2454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Poly(</w:t>
            </w:r>
            <w:proofErr w:type="spellStart"/>
            <w:r w:rsidRPr="00AE1A97">
              <w:rPr>
                <w:i/>
                <w:sz w:val="20"/>
                <w:szCs w:val="20"/>
              </w:rPr>
              <w:t>cis</w:t>
            </w:r>
            <w:proofErr w:type="spellEnd"/>
            <w:r w:rsidRPr="00AE1A97">
              <w:rPr>
                <w:sz w:val="20"/>
                <w:szCs w:val="20"/>
              </w:rPr>
              <w:t>-isoprene) (PI)</w:t>
            </w:r>
          </w:p>
        </w:tc>
        <w:tc>
          <w:tcPr>
            <w:tcW w:w="808" w:type="pct"/>
          </w:tcPr>
          <w:p w:rsidR="0000765F" w:rsidRPr="00AE1A97" w:rsidRDefault="0000765F" w:rsidP="00025C1F">
            <w:pPr>
              <w:tabs>
                <w:tab w:val="decimal" w:pos="583"/>
              </w:tabs>
              <w:ind w:right="-264"/>
              <w:jc w:val="left"/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14.5</w:t>
            </w:r>
          </w:p>
        </w:tc>
        <w:tc>
          <w:tcPr>
            <w:tcW w:w="413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37.5</w:t>
            </w:r>
          </w:p>
        </w:tc>
        <w:tc>
          <w:tcPr>
            <w:tcW w:w="662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47.4</w:t>
            </w:r>
          </w:p>
        </w:tc>
        <w:tc>
          <w:tcPr>
            <w:tcW w:w="663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191</w:t>
            </w:r>
          </w:p>
        </w:tc>
      </w:tr>
      <w:tr w:rsidR="0000765F" w:rsidRPr="00AE1A97" w:rsidTr="0000765F">
        <w:tc>
          <w:tcPr>
            <w:tcW w:w="2454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Poly(butadiene-styrene)</w:t>
            </w:r>
          </w:p>
        </w:tc>
        <w:tc>
          <w:tcPr>
            <w:tcW w:w="808" w:type="pct"/>
          </w:tcPr>
          <w:p w:rsidR="0000765F" w:rsidRPr="00AE1A97" w:rsidRDefault="0000765F" w:rsidP="00025C1F">
            <w:pPr>
              <w:tabs>
                <w:tab w:val="decimal" w:pos="583"/>
              </w:tabs>
              <w:ind w:right="-264"/>
              <w:jc w:val="left"/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10.3</w:t>
            </w:r>
          </w:p>
        </w:tc>
        <w:tc>
          <w:tcPr>
            <w:tcW w:w="413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32.9</w:t>
            </w:r>
          </w:p>
        </w:tc>
        <w:tc>
          <w:tcPr>
            <w:tcW w:w="662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34.2</w:t>
            </w:r>
          </w:p>
        </w:tc>
        <w:tc>
          <w:tcPr>
            <w:tcW w:w="663" w:type="pct"/>
          </w:tcPr>
          <w:p w:rsidR="0000765F" w:rsidRPr="00AE1A97" w:rsidRDefault="0000765F" w:rsidP="00025C1F">
            <w:pPr>
              <w:rPr>
                <w:sz w:val="20"/>
                <w:szCs w:val="20"/>
              </w:rPr>
            </w:pPr>
            <w:r w:rsidRPr="00AE1A97">
              <w:rPr>
                <w:sz w:val="20"/>
                <w:szCs w:val="20"/>
              </w:rPr>
              <w:t>171</w:t>
            </w:r>
          </w:p>
        </w:tc>
      </w:tr>
    </w:tbl>
    <w:p w:rsidR="0000765F" w:rsidRDefault="0000765F"/>
    <w:p w:rsidR="0000765F" w:rsidRDefault="0000765F"/>
    <w:sectPr w:rsidR="0000765F" w:rsidSect="00BF07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65F"/>
    <w:rsid w:val="0000765F"/>
    <w:rsid w:val="007E2522"/>
    <w:rsid w:val="00B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65F"/>
    <w:pPr>
      <w:spacing w:line="312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eba">
    <w:name w:val="Seba"/>
    <w:basedOn w:val="NormaleTabelle"/>
    <w:uiPriority w:val="99"/>
    <w:qFormat/>
    <w:rsid w:val="0000765F"/>
    <w:pPr>
      <w:spacing w:before="60" w:after="60" w:line="240" w:lineRule="auto"/>
    </w:pPr>
    <w:rPr>
      <w:rFonts w:ascii="Times New Roman" w:hAnsi="Times New Roman"/>
      <w:sz w:val="24"/>
    </w:r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Times New Roman" w:hAnsi="Times New Roman"/>
        <w:b/>
        <w:sz w:val="24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gitternetz">
    <w:name w:val="Table Grid"/>
    <w:basedOn w:val="NormaleTabelle"/>
    <w:uiPriority w:val="59"/>
    <w:rsid w:val="00007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???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Seba</cp:lastModifiedBy>
  <cp:revision>1</cp:revision>
  <dcterms:created xsi:type="dcterms:W3CDTF">2010-04-15T11:55:00Z</dcterms:created>
  <dcterms:modified xsi:type="dcterms:W3CDTF">2010-04-15T11:56:00Z</dcterms:modified>
</cp:coreProperties>
</file>